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4E" w:rsidRPr="007D024E" w:rsidRDefault="007D024E" w:rsidP="007D024E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7D024E" w:rsidRPr="007D024E" w:rsidRDefault="007D024E" w:rsidP="007D024E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Закону Мурманской области </w:t>
      </w:r>
    </w:p>
    <w:p w:rsidR="007D024E" w:rsidRPr="007D024E" w:rsidRDefault="007D024E" w:rsidP="007D024E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 декабря 2018 г. N 2320-01-ЗМО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02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МЕТОДИКА </w:t>
      </w:r>
    </w:p>
    <w:p w:rsidR="007D024E" w:rsidRPr="007D024E" w:rsidRDefault="007D024E" w:rsidP="007D024E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02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РАСПРЕДЕЛЕНИЯ ОБЪЕМА ЕДИНОЙ СУБВЕНЦИИ МЕСТНЫМ БЮДЖЕТАМ </w:t>
      </w:r>
    </w:p>
    <w:p w:rsidR="007D024E" w:rsidRPr="007D024E" w:rsidRDefault="007D024E" w:rsidP="007D024E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02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 ФИНАНСОВОЕ ОБЕСПЕЧЕНИЕ ОБРАЗОВАТЕЛЬНОЙ ДЕЯТЕЛЬНОСТИ </w:t>
      </w:r>
    </w:p>
    <w:p w:rsidR="007D024E" w:rsidRPr="007D024E" w:rsidRDefault="007D024E" w:rsidP="007D024E">
      <w:pPr>
        <w:spacing w:after="0" w:line="288" w:lineRule="atLeas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D024E">
        <w:rPr>
          <w:rFonts w:ascii="Times New Roman" w:eastAsia="Times New Roman" w:hAnsi="Times New Roman" w:cs="Times New Roman"/>
          <w:sz w:val="29"/>
          <w:szCs w:val="29"/>
          <w:lang w:eastAsia="ru-RU"/>
        </w:rPr>
        <w:t> </w:t>
      </w:r>
    </w:p>
    <w:tbl>
      <w:tblPr>
        <w:tblW w:w="5000" w:type="pct"/>
        <w:tblCellSpacing w:w="15" w:type="dxa"/>
        <w:tblBorders>
          <w:left w:val="single" w:sz="24" w:space="0" w:color="CED3F1"/>
        </w:tblBorders>
        <w:shd w:val="clear" w:color="auto" w:fill="F4F3F8"/>
        <w:tblCellMar>
          <w:top w:w="132" w:type="dxa"/>
          <w:left w:w="210" w:type="dxa"/>
          <w:bottom w:w="180" w:type="dxa"/>
          <w:right w:w="210" w:type="dxa"/>
        </w:tblCellMar>
        <w:tblLook w:val="04A0" w:firstRow="1" w:lastRow="0" w:firstColumn="1" w:lastColumn="0" w:noHBand="0" w:noVBand="1"/>
      </w:tblPr>
      <w:tblGrid>
        <w:gridCol w:w="9895"/>
      </w:tblGrid>
      <w:tr w:rsidR="007D024E" w:rsidRPr="007D024E" w:rsidTr="007D024E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7D024E" w:rsidRPr="007D024E" w:rsidRDefault="007D024E" w:rsidP="007D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7D024E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Список изменяющих документов </w:t>
            </w:r>
          </w:p>
          <w:p w:rsidR="007D024E" w:rsidRPr="007D024E" w:rsidRDefault="007D024E" w:rsidP="007D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proofErr w:type="gramStart"/>
            <w:r w:rsidRPr="007D024E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(в ред. Закона Мурманской области </w:t>
            </w:r>
            <w:proofErr w:type="gramEnd"/>
          </w:p>
          <w:p w:rsidR="007D024E" w:rsidRPr="007D024E" w:rsidRDefault="007D024E" w:rsidP="007D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7D024E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от 19.12.2019 N 2442-01-ЗМО) </w:t>
            </w:r>
          </w:p>
        </w:tc>
      </w:tr>
    </w:tbl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общего объема единой субвенции местным бюджетам на финансовое обеспечение образовательной деятельности (далее - общий объем единой субвенции) осуществляется в следующем порядке: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общий объем единой субвенции определяется путем суммирования объемов субвенций, исчисленных для каждого муниципального образования в соответствии с пунктом 2 настоящей Методики;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показателями (критериями) распределения и перераспределения между муниципальными образованиями общего объема единой субвенции являются прогнозируемая среднегодовая численность воспитанников (обучающихся) и прогнозируемый размер средней заработной платы по региону, учитываемый при определении размера средней заработной платы отдельных категорий работников образовательных организаций в соответствии с Указом Президента Российской Федерации от 07.05.2012 N 597 "О мероприятиях по реализации государственной социальной политики"; </w:t>
      </w:r>
      <w:proofErr w:type="gramEnd"/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общий объем единой субвенции (</w:t>
      </w: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определяется по следующей формуле: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n - количество муниципальных образований;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единой субвенции местному бюджету на финансовое обеспечение образовательной деятельности, рассчитываемый для каждого муниципального образования.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Объем единой субвенции местному бюджету на финансовое обеспечение образовательной деятельности (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определяется по следующей формуле: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Siоо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субвенции i-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образованию, определенный в соответствии с Законом Мурманской области от 10.12.2013 N 1684-01-ЗМО "О региональных нормативах финансового обеспечения образовательной деятельности муниципальных дошкольных образовательных организаций";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субвенции i-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образованию, определенный в соответствии с Законом Мурманской области от 19.12.2005 N 706-01-ЗМО "О </w:t>
      </w: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региональных нормативах финансового обеспечения образовательной деятельности муниципальных общеобразовательных организаций".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единой субвенции, предоставляемой местному бюджету на текущий финансовый год, может корректироваться в связи с изменением объемов субвенций, определяемых в соответствии с Законом Мурманской области от 10.12.2013 N 1684-01-ЗМО "О региональных нормативах финансового обеспечения образовательной деятельности муниципальных дошкольных образовательных организаций" и Законом Мурманской области от 19.12.2005 N 706-01-ЗМО "О региональных нормативах финансового обеспечения образовательной деятельности муниципальных общеобразовательных организаций". </w:t>
      </w:r>
      <w:proofErr w:type="gramEnd"/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>Закон Мурманской области от 10.12.2018 N 2320-01-ЗМО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 xml:space="preserve">(ред. от 30.05.2022)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 xml:space="preserve">"О единой субвенции местным бюджетам на финансовое обеспечение образовательной деятельности"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>(</w:t>
      </w:r>
      <w:proofErr w:type="gramStart"/>
      <w:r w:rsidRPr="007D024E">
        <w:rPr>
          <w:i/>
        </w:rPr>
        <w:t>принят</w:t>
      </w:r>
      <w:proofErr w:type="gramEnd"/>
      <w:r w:rsidRPr="007D024E">
        <w:rPr>
          <w:i/>
        </w:rPr>
        <w:t xml:space="preserve"> Мурманской областной Думой 28.11.2018)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 xml:space="preserve">(вместе с "Методикой распределения объема единой субвенции местным бюджетам на финансовое обеспечение образовательной деятельности") </w:t>
      </w:r>
    </w:p>
    <w:p w:rsidR="00FB1A34" w:rsidRPr="007D024E" w:rsidRDefault="00FB1A34">
      <w:pPr>
        <w:rPr>
          <w:i/>
        </w:rPr>
      </w:pPr>
      <w:bookmarkStart w:id="0" w:name="_GoBack"/>
      <w:bookmarkEnd w:id="0"/>
    </w:p>
    <w:sectPr w:rsidR="00FB1A34" w:rsidRPr="007D0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4E"/>
    <w:rsid w:val="007D024E"/>
    <w:rsid w:val="00FB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А.А.</dc:creator>
  <cp:lastModifiedBy>Иванова А.А.</cp:lastModifiedBy>
  <cp:revision>1</cp:revision>
  <dcterms:created xsi:type="dcterms:W3CDTF">2024-10-29T08:31:00Z</dcterms:created>
  <dcterms:modified xsi:type="dcterms:W3CDTF">2024-10-29T08:31:00Z</dcterms:modified>
</cp:coreProperties>
</file>